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DE9D9" w:themeColor="accent6" w:themeTint="33"/>
  <w:body>
    <w:p w14:paraId="48BAF389" w14:textId="1350E4F0" w:rsidR="00D760A1" w:rsidRDefault="008F62C0" w:rsidP="00DC60A9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216B80C3" wp14:editId="7ED374F2">
            <wp:extent cx="2874010" cy="2009775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8866" cy="2013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279D1A7" w14:textId="77777777" w:rsidR="004E3324" w:rsidRDefault="004E3324" w:rsidP="00DC60A9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13A57EF" w14:textId="2C457248" w:rsidR="00933A62" w:rsidRDefault="008F62C0" w:rsidP="0061725F">
      <w:pPr>
        <w:spacing w:line="240" w:lineRule="auto"/>
        <w:jc w:val="both"/>
        <w:rPr>
          <w:rFonts w:ascii="Times New Roman" w:hAnsi="Times New Roman"/>
          <w:color w:val="984806" w:themeColor="accent6" w:themeShade="80"/>
          <w:sz w:val="24"/>
          <w:szCs w:val="24"/>
        </w:rPr>
      </w:pPr>
      <w:r w:rsidRPr="0061725F">
        <w:rPr>
          <w:rFonts w:ascii="Times New Roman" w:hAnsi="Times New Roman"/>
          <w:b/>
          <w:bCs/>
          <w:color w:val="984806" w:themeColor="accent6" w:themeShade="80"/>
          <w:sz w:val="28"/>
          <w:szCs w:val="28"/>
        </w:rPr>
        <w:t>Деструктивное (суицидальное)</w:t>
      </w:r>
      <w:r w:rsidRPr="0061725F">
        <w:rPr>
          <w:rFonts w:ascii="Times New Roman" w:hAnsi="Times New Roman"/>
          <w:b/>
          <w:bCs/>
          <w:color w:val="984806" w:themeColor="accent6" w:themeShade="80"/>
        </w:rPr>
        <w:t xml:space="preserve"> </w:t>
      </w:r>
      <w:r w:rsidRPr="006519A7">
        <w:rPr>
          <w:rFonts w:ascii="Times New Roman" w:hAnsi="Times New Roman"/>
          <w:bCs/>
          <w:color w:val="984806" w:themeColor="accent6" w:themeShade="80"/>
          <w:sz w:val="24"/>
          <w:szCs w:val="24"/>
        </w:rPr>
        <w:t xml:space="preserve">поведение </w:t>
      </w:r>
      <w:r w:rsidRPr="006519A7">
        <w:rPr>
          <w:rFonts w:ascii="Times New Roman" w:hAnsi="Times New Roman"/>
          <w:color w:val="984806" w:themeColor="accent6" w:themeShade="80"/>
          <w:sz w:val="24"/>
          <w:szCs w:val="24"/>
        </w:rPr>
        <w:t>включает в себя любые внутренние и внешние формы психических актов, направляемые представлениями о лишении себя жизни, имеет различные формы проявления, в том числе размышления на тему смерти, примирения ее на себя, выстраивание фантазий, суицидальные попытки и как следствие завершенные самоубийства.</w:t>
      </w:r>
    </w:p>
    <w:p w14:paraId="3ADF3EDC" w14:textId="77777777" w:rsidR="00030AEB" w:rsidRPr="006519A7" w:rsidRDefault="00030AEB" w:rsidP="0061725F">
      <w:pPr>
        <w:spacing w:line="240" w:lineRule="auto"/>
        <w:jc w:val="both"/>
        <w:rPr>
          <w:rFonts w:ascii="Times New Roman" w:hAnsi="Times New Roman"/>
          <w:color w:val="984806" w:themeColor="accent6" w:themeShade="80"/>
          <w:sz w:val="24"/>
          <w:szCs w:val="24"/>
        </w:rPr>
      </w:pPr>
    </w:p>
    <w:p w14:paraId="279D52FD" w14:textId="3ECEBAC0" w:rsidR="008F62C0" w:rsidRPr="0061725F" w:rsidRDefault="008F62C0" w:rsidP="00933A62">
      <w:pPr>
        <w:jc w:val="center"/>
        <w:rPr>
          <w:rFonts w:ascii="Times New Roman" w:hAnsi="Times New Roman"/>
          <w:color w:val="C00000"/>
          <w:sz w:val="28"/>
          <w:szCs w:val="28"/>
        </w:rPr>
      </w:pPr>
      <w:r w:rsidRPr="0061725F">
        <w:rPr>
          <w:rFonts w:ascii="Times New Roman" w:eastAsia="Times New Roman" w:hAnsi="Times New Roman" w:cs="Times New Roman"/>
          <w:b/>
          <w:color w:val="C00000"/>
          <w:sz w:val="28"/>
          <w:szCs w:val="28"/>
          <w:u w:val="single"/>
        </w:rPr>
        <w:t>Важная информация</w:t>
      </w:r>
      <w:r w:rsidR="0061725F">
        <w:rPr>
          <w:rFonts w:ascii="Times New Roman" w:eastAsia="Times New Roman" w:hAnsi="Times New Roman" w:cs="Times New Roman"/>
          <w:b/>
          <w:color w:val="C00000"/>
          <w:sz w:val="28"/>
          <w:szCs w:val="28"/>
          <w:u w:val="single"/>
        </w:rPr>
        <w:t>!!!</w:t>
      </w:r>
    </w:p>
    <w:p w14:paraId="60AC1979" w14:textId="5BA60BCC" w:rsidR="008F62C0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  <w:r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- 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Повод для суицида может быть с точки зрения взрослых пустяковым.</w:t>
      </w:r>
    </w:p>
    <w:p w14:paraId="0034DF6D" w14:textId="77777777" w:rsidR="0061725F" w:rsidRPr="00030AEB" w:rsidRDefault="0061725F" w:rsidP="00933A62">
      <w:pPr>
        <w:pStyle w:val="a3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</w:p>
    <w:p w14:paraId="076C1AEA" w14:textId="0C1F712C" w:rsidR="0061725F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  <w:r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- 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У детей мало опыта переживания страдания, им кажется, что их ситуация исключительная, а душевная </w:t>
      </w:r>
      <w:r w:rsidR="00C80DA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боль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 никогда не кончится</w:t>
      </w:r>
      <w:r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.</w:t>
      </w:r>
    </w:p>
    <w:p w14:paraId="498703B5" w14:textId="77777777" w:rsidR="0061725F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</w:p>
    <w:p w14:paraId="451CE0D4" w14:textId="7E8FDC77" w:rsidR="0061725F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- </w:t>
      </w:r>
      <w:r w:rsidR="00C80DA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Дети не осознают факта 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нео</w:t>
      </w:r>
      <w:r w:rsidR="00C80DA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братимости смерти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, им кажется, что они смогут</w:t>
      </w:r>
      <w:r w:rsidR="008F62C0" w:rsidRPr="0061725F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 xml:space="preserve"> воспользоваться плодами своего поступка</w:t>
      </w:r>
      <w:r w:rsidR="00933A62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.</w:t>
      </w:r>
    </w:p>
    <w:p w14:paraId="2FB149FB" w14:textId="77777777" w:rsidR="00933A62" w:rsidRDefault="00933A62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14:paraId="7817B08D" w14:textId="4E3670FD" w:rsidR="008F62C0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  <w:r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- 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Многие подростки считают суицид проявлением силы характера</w:t>
      </w:r>
    </w:p>
    <w:p w14:paraId="0767A8CE" w14:textId="77777777" w:rsidR="0061725F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</w:p>
    <w:p w14:paraId="5D57767A" w14:textId="7F691D61" w:rsidR="0061725F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  <w:r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-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Чаше всего дети и подростки совершают суицидальные попытки, </w:t>
      </w:r>
      <w:r w:rsidR="0088677A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чтобы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 изменить ситуацию вокруг </w:t>
      </w:r>
      <w:r w:rsidR="0088677A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себя (</w:t>
      </w:r>
      <w:r w:rsidR="0088677A" w:rsidRPr="00030AEB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Суицид</w:t>
      </w:r>
      <w:r w:rsidR="008F62C0" w:rsidRPr="00030AEB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-крик о помощи</w:t>
      </w:r>
      <w:r w:rsidRPr="00030AEB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!!!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).</w:t>
      </w:r>
    </w:p>
    <w:p w14:paraId="7E990420" w14:textId="77777777" w:rsidR="0061725F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</w:p>
    <w:p w14:paraId="08E5E5AB" w14:textId="30812FD0" w:rsidR="008F62C0" w:rsidRPr="00030AEB" w:rsidRDefault="0061725F" w:rsidP="00933A62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</w:pPr>
      <w:r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- 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Ребенку трудно </w:t>
      </w:r>
      <w:r w:rsidR="0088677A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просчитать</w:t>
      </w:r>
      <w:r w:rsid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 ситу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ацию, </w:t>
      </w:r>
      <w:r w:rsidR="0088677A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>поэтому</w:t>
      </w:r>
      <w:r w:rsidR="008F62C0" w:rsidRPr="00030AEB">
        <w:rPr>
          <w:rFonts w:ascii="Times New Roman" w:eastAsia="Times New Roman" w:hAnsi="Times New Roman" w:cs="Times New Roman"/>
          <w:b/>
          <w:color w:val="4A442A" w:themeColor="background2" w:themeShade="40"/>
          <w:sz w:val="26"/>
          <w:szCs w:val="26"/>
        </w:rPr>
        <w:t xml:space="preserve"> часто демонстративные суициды заканчиваются смертью.</w:t>
      </w:r>
    </w:p>
    <w:p w14:paraId="45CBC586" w14:textId="77777777" w:rsidR="00933A62" w:rsidRDefault="00933A62" w:rsidP="0061725F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14:paraId="4F40436C" w14:textId="26455F7D" w:rsidR="0061725F" w:rsidRPr="0061725F" w:rsidRDefault="00933A62" w:rsidP="0061725F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4"/>
          <w:szCs w:val="24"/>
        </w:rPr>
      </w:pPr>
      <w:r>
        <w:rPr>
          <w:noProof/>
        </w:rPr>
        <w:drawing>
          <wp:inline distT="0" distB="0" distL="0" distR="0" wp14:anchorId="4E6D17F3" wp14:editId="068BC3B2">
            <wp:extent cx="2943225" cy="18192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F2362" w14:textId="7DB170EC" w:rsidR="008F62C0" w:rsidRPr="00A45692" w:rsidRDefault="008F62C0" w:rsidP="00A4569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u w:val="single"/>
        </w:rPr>
      </w:pPr>
      <w:r w:rsidRPr="00A45692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u w:val="single"/>
        </w:rPr>
        <w:t>Суицид можно предотвратить!</w:t>
      </w:r>
    </w:p>
    <w:p w14:paraId="7009C28E" w14:textId="77777777" w:rsidR="00933A62" w:rsidRPr="0061725F" w:rsidRDefault="00933A62" w:rsidP="00933A62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u w:val="single"/>
        </w:rPr>
      </w:pPr>
    </w:p>
    <w:p w14:paraId="19835765" w14:textId="67BB4FA9" w:rsidR="0061725F" w:rsidRPr="006519A7" w:rsidRDefault="008F62C0" w:rsidP="00933A6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/>
          <w:bCs/>
          <w:iCs/>
          <w:color w:val="984806" w:themeColor="accent6" w:themeShade="80"/>
          <w:sz w:val="28"/>
          <w:szCs w:val="28"/>
        </w:rPr>
        <w:t xml:space="preserve">Важно </w:t>
      </w:r>
      <w:r w:rsidR="0088677A" w:rsidRPr="006519A7">
        <w:rPr>
          <w:rFonts w:ascii="Times New Roman" w:eastAsia="Times New Roman" w:hAnsi="Times New Roman" w:cs="Times New Roman"/>
          <w:b/>
          <w:bCs/>
          <w:iCs/>
          <w:color w:val="984806" w:themeColor="accent6" w:themeShade="80"/>
          <w:sz w:val="28"/>
          <w:szCs w:val="28"/>
        </w:rPr>
        <w:t>вовремя</w:t>
      </w:r>
      <w:r w:rsidRPr="006519A7">
        <w:rPr>
          <w:rFonts w:ascii="Times New Roman" w:eastAsia="Times New Roman" w:hAnsi="Times New Roman" w:cs="Times New Roman"/>
          <w:b/>
          <w:bCs/>
          <w:iCs/>
          <w:color w:val="984806" w:themeColor="accent6" w:themeShade="80"/>
          <w:sz w:val="28"/>
          <w:szCs w:val="28"/>
        </w:rPr>
        <w:t xml:space="preserve"> увидеть признаки эмоционального неблагополучия:</w:t>
      </w:r>
    </w:p>
    <w:p w14:paraId="5ED94505" w14:textId="28FF8B81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Высказывания о нежелании жить: «скоро все закончится…», «все надоело я никому не нужен…», </w:t>
      </w:r>
      <w:r w:rsidR="0088677A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«у</w:t>
      </w: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 вас больше не будет проблем со мной…» и т.д.</w:t>
      </w:r>
    </w:p>
    <w:p w14:paraId="5039A928" w14:textId="3A0CF889" w:rsidR="00933A62" w:rsidRPr="00030AEB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Частые смены настроения</w:t>
      </w:r>
      <w:r w:rsidR="0061725F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30BA7CA8" w14:textId="2CBAA0E9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Изменения в привычном режиме сна и питания</w:t>
      </w:r>
      <w:r w:rsidR="0061725F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4F75C3FE" w14:textId="109BF4AB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Рассеянность, растерянность, стремление к уединению</w:t>
      </w:r>
      <w:r w:rsidR="0061725F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73ECD916" w14:textId="03D17C6B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Потеря интереса к любимым занятиям</w:t>
      </w:r>
      <w:r w:rsidR="0061725F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60511DD2" w14:textId="56B9BEF9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Раздача ценных, значимых для ребенка вещей </w:t>
      </w:r>
      <w:r w:rsidR="0088677A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(раздача</w:t>
      </w: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 подарков)</w:t>
      </w:r>
      <w:r w:rsidR="0088677A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22F1F2CF" w14:textId="7B8E4229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Пессимистические высказывания «меня не чего не получится, я не чего не могу…»</w:t>
      </w:r>
    </w:p>
    <w:p w14:paraId="36FCA9CB" w14:textId="2186288A" w:rsidR="00933A62" w:rsidRPr="006519A7" w:rsidRDefault="002D0256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Резкое</w:t>
      </w:r>
      <w:r w:rsidR="00C80DA0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 </w:t>
      </w:r>
      <w:r w:rsidR="00C80DA0" w:rsidRPr="00030AEB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  <w:u w:val="single"/>
        </w:rPr>
        <w:t>изменение привычного стиля</w:t>
      </w:r>
      <w:r w:rsidR="00C80DA0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 поведения, модель поведения приобретает ранее не </w:t>
      </w: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свойственные</w:t>
      </w:r>
      <w:r w:rsidR="00C80DA0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 черты.</w:t>
      </w:r>
    </w:p>
    <w:p w14:paraId="327E4B52" w14:textId="78FC7507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Употребление ПАВ, алкоголя</w:t>
      </w:r>
      <w:r w:rsidR="00933A62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321C543E" w14:textId="50AD0FA9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Чрезмерный интерес к теме смерти</w:t>
      </w:r>
      <w:r w:rsidR="00933A62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160AAC3D" w14:textId="0CF22B4A" w:rsidR="00933A62" w:rsidRPr="006519A7" w:rsidRDefault="00C80DA0" w:rsidP="00933A62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Приведение дел в порядок</w:t>
      </w:r>
      <w:r w:rsidR="00933A62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44559417" w14:textId="77777777" w:rsidR="00030AEB" w:rsidRDefault="00C80DA0" w:rsidP="00030AEB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 xml:space="preserve">Посещение врача без видимой </w:t>
      </w:r>
      <w:r w:rsidR="002D0256"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необходимости</w:t>
      </w:r>
      <w:r w:rsidRPr="006519A7"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  <w:t>.</w:t>
      </w:r>
    </w:p>
    <w:p w14:paraId="5BE68182" w14:textId="221F215B" w:rsidR="00320F9F" w:rsidRPr="00030AEB" w:rsidRDefault="00320F9F" w:rsidP="00030A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984806" w:themeColor="accent6" w:themeShade="80"/>
          <w:sz w:val="28"/>
          <w:szCs w:val="28"/>
        </w:rPr>
      </w:pPr>
      <w:r w:rsidRPr="00030AEB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u w:val="single"/>
        </w:rPr>
        <w:lastRenderedPageBreak/>
        <w:t>Алгоритм действия педагог</w:t>
      </w:r>
      <w:r w:rsidR="00713BEA" w:rsidRPr="00030AEB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u w:val="single"/>
        </w:rPr>
        <w:t xml:space="preserve">а при выявлении </w:t>
      </w:r>
      <w:r w:rsidR="006519A7" w:rsidRPr="00030AEB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u w:val="single"/>
        </w:rPr>
        <w:t xml:space="preserve">признаков </w:t>
      </w:r>
      <w:r w:rsidR="00713BEA" w:rsidRPr="00030AEB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u w:val="single"/>
        </w:rPr>
        <w:t>деструктивного поведения.</w:t>
      </w:r>
    </w:p>
    <w:p w14:paraId="1988B67C" w14:textId="77777777" w:rsidR="006519A7" w:rsidRPr="006519A7" w:rsidRDefault="006519A7" w:rsidP="008F62C0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iCs/>
          <w:color w:val="984806" w:themeColor="accent6" w:themeShade="80"/>
          <w:sz w:val="24"/>
          <w:szCs w:val="24"/>
          <w:u w:val="single"/>
        </w:rPr>
      </w:pPr>
    </w:p>
    <w:p w14:paraId="45D5C5CA" w14:textId="3437C36A" w:rsidR="00713BEA" w:rsidRDefault="006519A7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  <w:r w:rsidRPr="006519A7"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</w:rPr>
        <w:t>1.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</w:t>
      </w:r>
      <w:r w:rsidR="00713BEA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Поговорить с ребенком</w:t>
      </w:r>
      <w:r w:rsidR="00441085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. </w:t>
      </w:r>
      <w:r w:rsidR="002D0256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(по</w:t>
      </w:r>
      <w:r w:rsidR="00441085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возможности провести спокойную доверительную беседу, не осуждая его действия).</w:t>
      </w:r>
    </w:p>
    <w:p w14:paraId="0B1CE67D" w14:textId="77777777" w:rsidR="006519A7" w:rsidRPr="006519A7" w:rsidRDefault="006519A7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</w:p>
    <w:p w14:paraId="4F11CBA9" w14:textId="600C30AF" w:rsidR="00441085" w:rsidRDefault="00441085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  <w:r w:rsidRPr="006519A7"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</w:rPr>
        <w:t>2.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Постав</w:t>
      </w:r>
      <w:r w:rsidR="002D0256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ить в известность родителей или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законных представителей 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несовершеннолетнего.</w:t>
      </w:r>
    </w:p>
    <w:p w14:paraId="6EC30A4C" w14:textId="77777777" w:rsidR="006519A7" w:rsidRPr="006519A7" w:rsidRDefault="006519A7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</w:p>
    <w:p w14:paraId="504B6207" w14:textId="74393118" w:rsidR="00441085" w:rsidRDefault="00441085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  <w:r w:rsidRPr="006519A7"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</w:rPr>
        <w:t>3.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Поставить в известность директора школы.</w:t>
      </w:r>
    </w:p>
    <w:p w14:paraId="4B6EEAFD" w14:textId="77777777" w:rsidR="006519A7" w:rsidRPr="006519A7" w:rsidRDefault="006519A7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</w:p>
    <w:p w14:paraId="6C95F624" w14:textId="3876549E" w:rsidR="00441085" w:rsidRDefault="00441085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  <w:r w:rsidRPr="006519A7"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</w:rPr>
        <w:t>4.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Директор школы передает информацию в КДН и ЗП. (при необходимости в 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отдел опеки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и 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попечительства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, полицию).</w:t>
      </w:r>
    </w:p>
    <w:p w14:paraId="7939BC9B" w14:textId="77777777" w:rsidR="006519A7" w:rsidRPr="006519A7" w:rsidRDefault="006519A7" w:rsidP="006519A7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</w:p>
    <w:p w14:paraId="48BF1086" w14:textId="0787A941" w:rsidR="004E3324" w:rsidRDefault="00441085" w:rsidP="004E332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  <w:r w:rsidRPr="006519A7">
        <w:rPr>
          <w:rFonts w:ascii="Times New Roman" w:eastAsia="Times New Roman" w:hAnsi="Times New Roman" w:cs="Times New Roman"/>
          <w:b/>
          <w:bCs/>
          <w:iCs/>
          <w:color w:val="C00000"/>
          <w:sz w:val="26"/>
          <w:szCs w:val="26"/>
        </w:rPr>
        <w:t>5.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По итогам проведенных мероприятий 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директор</w:t>
      </w:r>
      <w:r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школы совместно с завучем по воспитательной работе</w:t>
      </w:r>
      <w:r w:rsidR="0088677A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и социальным педагогом ра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зрабатывает </w:t>
      </w:r>
      <w:r w:rsidR="0088677A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реабилитационные программу по 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выводу</w:t>
      </w:r>
      <w:r w:rsidR="0088677A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ребенка из кризисного 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состояния</w:t>
      </w:r>
      <w:r w:rsidR="0088677A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.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</w:t>
      </w:r>
      <w:r w:rsidR="009453EB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  <w:u w:val="single"/>
        </w:rPr>
        <w:t>Необходимо</w:t>
      </w:r>
      <w:r w:rsidR="009453EB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рекомендовать родителям, законным представителям </w:t>
      </w:r>
      <w:r w:rsidR="009453EB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  <w:u w:val="single"/>
        </w:rPr>
        <w:t>обращение к профильным специалистам</w:t>
      </w:r>
      <w:r w:rsidR="009453EB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 xml:space="preserve"> 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(психотерапевт</w:t>
      </w:r>
      <w:r w:rsidR="009453EB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, клинический психолог</w:t>
      </w:r>
      <w:r w:rsidR="00322A7C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, психиатр</w:t>
      </w:r>
      <w:r w:rsidR="009453EB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)</w:t>
      </w:r>
      <w:r w:rsidR="006519A7" w:rsidRPr="006519A7"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  <w:t>.</w:t>
      </w:r>
    </w:p>
    <w:p w14:paraId="7FBB681E" w14:textId="64E9BBD2" w:rsidR="004E3324" w:rsidRPr="004E3324" w:rsidRDefault="004E3324" w:rsidP="004E332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6"/>
          <w:szCs w:val="26"/>
        </w:rPr>
      </w:pPr>
      <w:r w:rsidRPr="004E3324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  <w:u w:val="single"/>
        </w:rPr>
        <w:t>Основные</w:t>
      </w:r>
      <w:r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  <w:u w:val="single"/>
        </w:rPr>
        <w:t xml:space="preserve"> профилактические </w:t>
      </w:r>
      <w:r w:rsidRPr="004E3324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  <w:u w:val="single"/>
        </w:rPr>
        <w:t>направления просветительской и воспитательной работы</w:t>
      </w:r>
      <w:r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  <w:u w:val="single"/>
        </w:rPr>
        <w:t xml:space="preserve"> образовательных учреждений</w:t>
      </w:r>
      <w:r w:rsidRPr="004E3324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  <w:u w:val="single"/>
        </w:rPr>
        <w:t>:</w:t>
      </w:r>
    </w:p>
    <w:p w14:paraId="53964321" w14:textId="4AD45F9A" w:rsidR="005B10CF" w:rsidRPr="004E3324" w:rsidRDefault="004E3324" w:rsidP="004E3324">
      <w:pPr>
        <w:pStyle w:val="a3"/>
        <w:numPr>
          <w:ilvl w:val="0"/>
          <w:numId w:val="24"/>
        </w:num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</w:pPr>
      <w:r w:rsidRPr="004E3324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</w:rPr>
        <w:t xml:space="preserve">Формирование мировоззрения </w:t>
      </w:r>
      <w:r w:rsidRPr="004E3324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>(мероприятия, ориентированные на развитие гуманистически направленных потребностей, адек</w:t>
      </w:r>
      <w:r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>ватной самооценки, самосознания</w:t>
      </w:r>
      <w:r w:rsidRPr="004E3324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 xml:space="preserve">); </w:t>
      </w:r>
    </w:p>
    <w:p w14:paraId="469A291F" w14:textId="387994F9" w:rsidR="005B10CF" w:rsidRPr="004E3324" w:rsidRDefault="004E3324" w:rsidP="004E3324">
      <w:pPr>
        <w:pStyle w:val="a3"/>
        <w:numPr>
          <w:ilvl w:val="0"/>
          <w:numId w:val="24"/>
        </w:num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</w:pPr>
      <w:r w:rsidRPr="004E3324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</w:rPr>
        <w:t xml:space="preserve">Формирование духовно-нравственной культуры </w:t>
      </w:r>
      <w:r w:rsidRPr="004E3324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>(происходит в ходе культурных традиций);</w:t>
      </w:r>
    </w:p>
    <w:p w14:paraId="232865D4" w14:textId="77777777" w:rsidR="005B10CF" w:rsidRPr="004E3324" w:rsidRDefault="004E3324" w:rsidP="004E3324">
      <w:pPr>
        <w:pStyle w:val="a3"/>
        <w:numPr>
          <w:ilvl w:val="0"/>
          <w:numId w:val="24"/>
        </w:num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</w:pPr>
      <w:r w:rsidRPr="004E3324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</w:rPr>
        <w:t xml:space="preserve">Формирование гражданско-правовой культуры и патриотизма </w:t>
      </w:r>
      <w:r w:rsidRPr="004E3324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 xml:space="preserve">(ведется на примере историко- патриотических событий и дат календаря путем развития познавательных интересов и освоения правовой сферы общества); </w:t>
      </w:r>
    </w:p>
    <w:p w14:paraId="72A3C425" w14:textId="77777777" w:rsidR="004E3324" w:rsidRDefault="004E3324" w:rsidP="004E3324">
      <w:pPr>
        <w:pStyle w:val="a3"/>
        <w:numPr>
          <w:ilvl w:val="0"/>
          <w:numId w:val="24"/>
        </w:num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</w:pPr>
      <w:r w:rsidRPr="004E3324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</w:rPr>
        <w:t xml:space="preserve">Формирование культуры профессионального самоопределения </w:t>
      </w:r>
      <w:r w:rsidRPr="004E3324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>(строится на воспитании потребности в труде как высшей жизненной ценности, знакомстве с миром разнообразных современных профессий и изучении собственных индивидуальных склонностей, интере</w:t>
      </w:r>
      <w:r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>сов и способностей подростков);</w:t>
      </w:r>
    </w:p>
    <w:p w14:paraId="44493A88" w14:textId="14EB5999" w:rsidR="006519A7" w:rsidRPr="005B10CF" w:rsidRDefault="004E3324" w:rsidP="005B10CF">
      <w:pPr>
        <w:pStyle w:val="a3"/>
        <w:numPr>
          <w:ilvl w:val="0"/>
          <w:numId w:val="24"/>
        </w:num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</w:pPr>
      <w:r w:rsidRPr="005B10CF">
        <w:rPr>
          <w:rFonts w:ascii="Times New Roman" w:eastAsia="Times New Roman" w:hAnsi="Times New Roman" w:cs="Times New Roman"/>
          <w:b/>
          <w:bCs/>
          <w:iCs/>
          <w:color w:val="1F497D" w:themeColor="text2"/>
          <w:sz w:val="24"/>
          <w:szCs w:val="24"/>
        </w:rPr>
        <w:t xml:space="preserve">Формирование потребности в здоровом образе жизни </w:t>
      </w:r>
      <w:r w:rsidRPr="005B10CF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>(знание принципов сохранения и укрепления здоровья, умение противостоять с</w:t>
      </w:r>
      <w:r w:rsidR="005B10CF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 xml:space="preserve">облазнам и порокам </w:t>
      </w:r>
      <w:r w:rsidR="00A45692">
        <w:rPr>
          <w:rFonts w:ascii="Times New Roman" w:eastAsia="Times New Roman" w:hAnsi="Times New Roman" w:cs="Times New Roman"/>
          <w:bCs/>
          <w:iCs/>
          <w:color w:val="1F497D" w:themeColor="text2"/>
          <w:sz w:val="24"/>
          <w:szCs w:val="24"/>
        </w:rPr>
        <w:t>современности.</w:t>
      </w:r>
    </w:p>
    <w:p w14:paraId="658173A4" w14:textId="77777777" w:rsidR="006519A7" w:rsidRPr="00030AEB" w:rsidRDefault="006519A7" w:rsidP="006519A7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20"/>
          <w:szCs w:val="20"/>
        </w:rPr>
      </w:pPr>
      <w:r w:rsidRPr="00030AEB">
        <w:rPr>
          <w:rFonts w:ascii="Times New Roman" w:hAnsi="Times New Roman" w:cs="Times New Roman"/>
          <w:b/>
          <w:color w:val="632423" w:themeColor="accent2" w:themeShade="80"/>
          <w:sz w:val="20"/>
          <w:szCs w:val="20"/>
        </w:rPr>
        <w:t>Государственное бюджетное учреждение здравоохранения</w:t>
      </w:r>
    </w:p>
    <w:p w14:paraId="4A683A81" w14:textId="77777777" w:rsidR="006519A7" w:rsidRPr="00030AEB" w:rsidRDefault="006519A7" w:rsidP="006519A7">
      <w:pPr>
        <w:pStyle w:val="a3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color w:val="632423" w:themeColor="accent2" w:themeShade="80"/>
          <w:sz w:val="20"/>
          <w:szCs w:val="20"/>
        </w:rPr>
      </w:pPr>
    </w:p>
    <w:p w14:paraId="109ACB92" w14:textId="77777777" w:rsidR="006519A7" w:rsidRPr="00030AEB" w:rsidRDefault="006519A7" w:rsidP="006519A7">
      <w:pPr>
        <w:spacing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20"/>
          <w:szCs w:val="20"/>
        </w:rPr>
      </w:pPr>
      <w:r w:rsidRPr="00030AEB">
        <w:rPr>
          <w:rFonts w:ascii="Times New Roman" w:hAnsi="Times New Roman" w:cs="Times New Roman"/>
          <w:b/>
          <w:color w:val="632423" w:themeColor="accent2" w:themeShade="80"/>
          <w:sz w:val="20"/>
          <w:szCs w:val="20"/>
        </w:rPr>
        <w:t xml:space="preserve">КРАЕВАЯ КЛИНИЧЕСКАЯ ДЕТСКАЯ ПСИХИАТРИЧЕСКАЯ БОЛЬНИЦА </w:t>
      </w:r>
    </w:p>
    <w:p w14:paraId="6B09FB3E" w14:textId="0F1EA33F" w:rsidR="006519A7" w:rsidRPr="006519A7" w:rsidRDefault="006519A7" w:rsidP="006519A7">
      <w:pPr>
        <w:spacing w:line="240" w:lineRule="auto"/>
        <w:jc w:val="center"/>
        <w:rPr>
          <w:rFonts w:ascii="Century" w:hAnsi="Century"/>
          <w:b/>
          <w:color w:val="C00000"/>
          <w:sz w:val="28"/>
          <w:szCs w:val="28"/>
        </w:rPr>
      </w:pPr>
      <w:r w:rsidRPr="006519A7">
        <w:rPr>
          <w:rFonts w:ascii="Century" w:hAnsi="Century"/>
          <w:b/>
          <w:color w:val="C00000"/>
          <w:sz w:val="28"/>
          <w:szCs w:val="28"/>
        </w:rPr>
        <w:t xml:space="preserve">«Кризисно-адаптационный центр    </w:t>
      </w:r>
    </w:p>
    <w:p w14:paraId="78F86EC8" w14:textId="77777777" w:rsidR="006519A7" w:rsidRPr="006519A7" w:rsidRDefault="006519A7" w:rsidP="006519A7">
      <w:pPr>
        <w:spacing w:line="240" w:lineRule="auto"/>
        <w:jc w:val="center"/>
        <w:rPr>
          <w:rFonts w:ascii="Century" w:hAnsi="Century"/>
          <w:b/>
          <w:color w:val="C00000"/>
          <w:sz w:val="28"/>
          <w:szCs w:val="28"/>
        </w:rPr>
      </w:pPr>
      <w:r w:rsidRPr="006519A7">
        <w:rPr>
          <w:rFonts w:ascii="Century" w:hAnsi="Century"/>
          <w:b/>
          <w:color w:val="C00000"/>
          <w:sz w:val="28"/>
          <w:szCs w:val="28"/>
        </w:rPr>
        <w:t>«Мир Ребенка»</w:t>
      </w:r>
    </w:p>
    <w:p w14:paraId="6DBEF932" w14:textId="77777777" w:rsidR="006519A7" w:rsidRPr="00030AEB" w:rsidRDefault="006519A7" w:rsidP="006519A7">
      <w:pPr>
        <w:spacing w:line="240" w:lineRule="auto"/>
        <w:jc w:val="center"/>
        <w:rPr>
          <w:rFonts w:ascii="Century" w:hAnsi="Century"/>
          <w:b/>
          <w:color w:val="632423" w:themeColor="accent2" w:themeShade="80"/>
          <w:sz w:val="28"/>
          <w:szCs w:val="28"/>
        </w:rPr>
      </w:pPr>
      <w:r w:rsidRPr="00030AEB">
        <w:rPr>
          <w:rFonts w:ascii="Century" w:hAnsi="Century"/>
          <w:b/>
          <w:color w:val="632423" w:themeColor="accent2" w:themeShade="80"/>
          <w:sz w:val="28"/>
          <w:szCs w:val="28"/>
        </w:rPr>
        <w:t>Действия специалиста при выявлении признаков деструктивного поведения, жестокого обращения у детей и подростков.</w:t>
      </w:r>
    </w:p>
    <w:p w14:paraId="132CEAB0" w14:textId="77777777" w:rsidR="00A45692" w:rsidRDefault="006519A7" w:rsidP="00A45692">
      <w:pPr>
        <w:spacing w:line="240" w:lineRule="auto"/>
        <w:jc w:val="center"/>
        <w:rPr>
          <w:rFonts w:ascii="Calibri" w:hAnsi="Calibri"/>
          <w:b/>
          <w:color w:val="002060"/>
          <w:sz w:val="40"/>
          <w:szCs w:val="40"/>
        </w:rPr>
      </w:pPr>
      <w:r>
        <w:rPr>
          <w:noProof/>
        </w:rPr>
        <w:drawing>
          <wp:inline distT="0" distB="0" distL="0" distR="0" wp14:anchorId="1577B6DC" wp14:editId="53AA352B">
            <wp:extent cx="2874010" cy="1857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5692">
        <w:rPr>
          <w:rFonts w:ascii="Calibri" w:hAnsi="Calibri"/>
          <w:b/>
          <w:color w:val="002060"/>
          <w:sz w:val="40"/>
          <w:szCs w:val="40"/>
        </w:rPr>
        <w:t xml:space="preserve">                  </w:t>
      </w:r>
    </w:p>
    <w:p w14:paraId="6B327877" w14:textId="3D340C1F" w:rsidR="006519A7" w:rsidRPr="00105D3A" w:rsidRDefault="006519A7" w:rsidP="00A45692">
      <w:pPr>
        <w:spacing w:line="240" w:lineRule="auto"/>
        <w:jc w:val="center"/>
        <w:rPr>
          <w:rFonts w:ascii="Calibri" w:hAnsi="Calibri"/>
          <w:b/>
          <w:color w:val="002060"/>
          <w:sz w:val="28"/>
          <w:szCs w:val="28"/>
        </w:rPr>
      </w:pPr>
      <w:r w:rsidRPr="00105D3A">
        <w:rPr>
          <w:rFonts w:ascii="Calibri" w:hAnsi="Calibri"/>
          <w:b/>
          <w:i/>
          <w:iCs/>
          <w:color w:val="C00000"/>
          <w:sz w:val="28"/>
          <w:szCs w:val="28"/>
          <w:u w:val="single"/>
        </w:rPr>
        <w:t>Телефон доверия:</w:t>
      </w:r>
    </w:p>
    <w:p w14:paraId="0A444BA5" w14:textId="77777777" w:rsidR="006519A7" w:rsidRPr="00105D3A" w:rsidRDefault="006519A7" w:rsidP="006519A7">
      <w:pPr>
        <w:spacing w:line="240" w:lineRule="auto"/>
        <w:jc w:val="center"/>
        <w:rPr>
          <w:rFonts w:ascii="Calibri" w:hAnsi="Calibri"/>
          <w:b/>
          <w:color w:val="C00000"/>
          <w:sz w:val="28"/>
          <w:szCs w:val="28"/>
        </w:rPr>
      </w:pPr>
      <w:r w:rsidRPr="00105D3A">
        <w:rPr>
          <w:rFonts w:ascii="Calibri" w:hAnsi="Calibri"/>
          <w:b/>
          <w:color w:val="C00000"/>
          <w:sz w:val="28"/>
          <w:szCs w:val="28"/>
        </w:rPr>
        <w:t>8-800-2000-122</w:t>
      </w:r>
    </w:p>
    <w:p w14:paraId="7916A752" w14:textId="77777777" w:rsidR="006519A7" w:rsidRPr="00105D3A" w:rsidRDefault="006519A7" w:rsidP="006519A7">
      <w:pPr>
        <w:spacing w:line="240" w:lineRule="auto"/>
        <w:jc w:val="center"/>
        <w:rPr>
          <w:rFonts w:ascii="Calibri" w:hAnsi="Calibri"/>
          <w:b/>
          <w:color w:val="C00000"/>
          <w:sz w:val="28"/>
          <w:szCs w:val="28"/>
        </w:rPr>
      </w:pPr>
      <w:r w:rsidRPr="00105D3A">
        <w:rPr>
          <w:rFonts w:ascii="Calibri" w:hAnsi="Calibri"/>
          <w:b/>
          <w:color w:val="C00000"/>
          <w:sz w:val="28"/>
          <w:szCs w:val="28"/>
        </w:rPr>
        <w:t>220-65-73</w:t>
      </w:r>
    </w:p>
    <w:p w14:paraId="751DDF56" w14:textId="77777777" w:rsidR="006519A7" w:rsidRPr="00105D3A" w:rsidRDefault="006519A7" w:rsidP="006519A7">
      <w:pPr>
        <w:spacing w:line="240" w:lineRule="auto"/>
        <w:jc w:val="center"/>
        <w:rPr>
          <w:rFonts w:ascii="Calibri" w:hAnsi="Calibri"/>
          <w:b/>
          <w:color w:val="C00000"/>
          <w:sz w:val="28"/>
          <w:szCs w:val="28"/>
        </w:rPr>
      </w:pPr>
      <w:r w:rsidRPr="00105D3A">
        <w:rPr>
          <w:rFonts w:ascii="Calibri" w:hAnsi="Calibri"/>
          <w:b/>
          <w:color w:val="C00000"/>
          <w:sz w:val="28"/>
          <w:szCs w:val="28"/>
        </w:rPr>
        <w:t>207-70-75</w:t>
      </w:r>
    </w:p>
    <w:p w14:paraId="160DCB79" w14:textId="77777777" w:rsidR="006519A7" w:rsidRPr="00105D3A" w:rsidRDefault="006519A7" w:rsidP="006519A7">
      <w:pPr>
        <w:rPr>
          <w:rFonts w:ascii="Calibri" w:hAnsi="Calibri"/>
          <w:b/>
          <w:sz w:val="24"/>
          <w:szCs w:val="24"/>
        </w:rPr>
      </w:pPr>
    </w:p>
    <w:p w14:paraId="1B994773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6256BF6C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34FA785D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07E8515E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768644DC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180C913A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352C27BA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79FCD33F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73411F6E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245FAF6E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05D9DB2B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11B9A9AF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1AAF66BC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5604EAB3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15ACBBE8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1EB175D2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1901B828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72029937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68BCC625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p w14:paraId="2D0A5A53" w14:textId="77777777" w:rsidR="006519A7" w:rsidRDefault="006519A7" w:rsidP="008F62C0">
      <w:pPr>
        <w:pStyle w:val="a3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iCs/>
          <w:color w:val="1F497D" w:themeColor="text2"/>
          <w:sz w:val="28"/>
          <w:szCs w:val="28"/>
        </w:rPr>
      </w:pPr>
    </w:p>
    <w:sectPr w:rsidR="006519A7" w:rsidSect="001B6246">
      <w:pgSz w:w="16838" w:h="11906" w:orient="landscape"/>
      <w:pgMar w:top="1135" w:right="1134" w:bottom="568" w:left="709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2194"/>
    <w:multiLevelType w:val="hybridMultilevel"/>
    <w:tmpl w:val="D2C205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20A5"/>
    <w:multiLevelType w:val="hybridMultilevel"/>
    <w:tmpl w:val="36AA7BE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F846F67"/>
    <w:multiLevelType w:val="hybridMultilevel"/>
    <w:tmpl w:val="1AFCA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30EA3"/>
    <w:multiLevelType w:val="hybridMultilevel"/>
    <w:tmpl w:val="4A1ED6B2"/>
    <w:lvl w:ilvl="0" w:tplc="E7A68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8AD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88A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E25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1E9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2C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7EE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02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E8E4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8C871BD"/>
    <w:multiLevelType w:val="hybridMultilevel"/>
    <w:tmpl w:val="77E2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B5932"/>
    <w:multiLevelType w:val="hybridMultilevel"/>
    <w:tmpl w:val="C7165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81942"/>
    <w:multiLevelType w:val="hybridMultilevel"/>
    <w:tmpl w:val="69544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0028F"/>
    <w:multiLevelType w:val="hybridMultilevel"/>
    <w:tmpl w:val="542C9D56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95D6A03"/>
    <w:multiLevelType w:val="hybridMultilevel"/>
    <w:tmpl w:val="98E04A90"/>
    <w:lvl w:ilvl="0" w:tplc="FC4CA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F01BF"/>
    <w:multiLevelType w:val="hybridMultilevel"/>
    <w:tmpl w:val="56E86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03BF7"/>
    <w:multiLevelType w:val="hybridMultilevel"/>
    <w:tmpl w:val="868A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80E41"/>
    <w:multiLevelType w:val="hybridMultilevel"/>
    <w:tmpl w:val="D064285C"/>
    <w:lvl w:ilvl="0" w:tplc="C0DEAD9C">
      <w:start w:val="1"/>
      <w:numFmt w:val="bullet"/>
      <w:lvlText w:val=""/>
      <w:lvlJc w:val="center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962FC"/>
    <w:multiLevelType w:val="hybridMultilevel"/>
    <w:tmpl w:val="E256B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D48C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6FE47E9"/>
    <w:multiLevelType w:val="hybridMultilevel"/>
    <w:tmpl w:val="CEE6E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80BBF"/>
    <w:multiLevelType w:val="hybridMultilevel"/>
    <w:tmpl w:val="EE2CB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151AB"/>
    <w:multiLevelType w:val="hybridMultilevel"/>
    <w:tmpl w:val="984C1B38"/>
    <w:lvl w:ilvl="0" w:tplc="3424B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152D3"/>
    <w:multiLevelType w:val="hybridMultilevel"/>
    <w:tmpl w:val="DDCED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E4E1D"/>
    <w:multiLevelType w:val="hybridMultilevel"/>
    <w:tmpl w:val="042EA984"/>
    <w:lvl w:ilvl="0" w:tplc="DEEE03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680020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E580F3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5A08C9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A8E5DF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4FE7DD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2C8FD5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136DCC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B4865E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 w15:restartNumberingAfterBreak="0">
    <w:nsid w:val="6716004B"/>
    <w:multiLevelType w:val="hybridMultilevel"/>
    <w:tmpl w:val="C9C04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55166"/>
    <w:multiLevelType w:val="hybridMultilevel"/>
    <w:tmpl w:val="D50C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D151F"/>
    <w:multiLevelType w:val="hybridMultilevel"/>
    <w:tmpl w:val="5F42BEFC"/>
    <w:lvl w:ilvl="0" w:tplc="56183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4E50"/>
    <w:multiLevelType w:val="hybridMultilevel"/>
    <w:tmpl w:val="5B3C98BA"/>
    <w:lvl w:ilvl="0" w:tplc="7130A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EC4283"/>
    <w:multiLevelType w:val="hybridMultilevel"/>
    <w:tmpl w:val="D8388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6BFC"/>
    <w:multiLevelType w:val="hybridMultilevel"/>
    <w:tmpl w:val="E5F466B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15"/>
  </w:num>
  <w:num w:numId="8">
    <w:abstractNumId w:val="19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24"/>
  </w:num>
  <w:num w:numId="14">
    <w:abstractNumId w:val="8"/>
  </w:num>
  <w:num w:numId="15">
    <w:abstractNumId w:val="16"/>
  </w:num>
  <w:num w:numId="16">
    <w:abstractNumId w:val="5"/>
  </w:num>
  <w:num w:numId="17">
    <w:abstractNumId w:val="11"/>
  </w:num>
  <w:num w:numId="18">
    <w:abstractNumId w:val="20"/>
  </w:num>
  <w:num w:numId="19">
    <w:abstractNumId w:val="17"/>
  </w:num>
  <w:num w:numId="20">
    <w:abstractNumId w:val="22"/>
  </w:num>
  <w:num w:numId="21">
    <w:abstractNumId w:val="23"/>
  </w:num>
  <w:num w:numId="22">
    <w:abstractNumId w:val="0"/>
  </w:num>
  <w:num w:numId="23">
    <w:abstractNumId w:val="21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628E3"/>
    <w:rsid w:val="0002446E"/>
    <w:rsid w:val="00030AEB"/>
    <w:rsid w:val="0005416F"/>
    <w:rsid w:val="0006017F"/>
    <w:rsid w:val="00075AB9"/>
    <w:rsid w:val="000B07D8"/>
    <w:rsid w:val="000B64DF"/>
    <w:rsid w:val="000F1573"/>
    <w:rsid w:val="00105D3A"/>
    <w:rsid w:val="001324D2"/>
    <w:rsid w:val="00184F80"/>
    <w:rsid w:val="001B6246"/>
    <w:rsid w:val="001D5EA2"/>
    <w:rsid w:val="002853B0"/>
    <w:rsid w:val="002B544D"/>
    <w:rsid w:val="002C50C2"/>
    <w:rsid w:val="002D0256"/>
    <w:rsid w:val="002D131F"/>
    <w:rsid w:val="002D7CBB"/>
    <w:rsid w:val="002E68D7"/>
    <w:rsid w:val="00320F9F"/>
    <w:rsid w:val="00322A7C"/>
    <w:rsid w:val="003A6C7A"/>
    <w:rsid w:val="003D714A"/>
    <w:rsid w:val="003E742F"/>
    <w:rsid w:val="003F4199"/>
    <w:rsid w:val="00431A1D"/>
    <w:rsid w:val="00441085"/>
    <w:rsid w:val="004628E3"/>
    <w:rsid w:val="004E3324"/>
    <w:rsid w:val="004F4615"/>
    <w:rsid w:val="00595CA5"/>
    <w:rsid w:val="005B10CF"/>
    <w:rsid w:val="005D25B5"/>
    <w:rsid w:val="005E20DA"/>
    <w:rsid w:val="0061725F"/>
    <w:rsid w:val="006519A7"/>
    <w:rsid w:val="006C52B3"/>
    <w:rsid w:val="006E2CAC"/>
    <w:rsid w:val="00713BEA"/>
    <w:rsid w:val="00751BB8"/>
    <w:rsid w:val="007A034D"/>
    <w:rsid w:val="00825187"/>
    <w:rsid w:val="00830E2B"/>
    <w:rsid w:val="00855ED2"/>
    <w:rsid w:val="008636B1"/>
    <w:rsid w:val="0088677A"/>
    <w:rsid w:val="008F62C0"/>
    <w:rsid w:val="0092698F"/>
    <w:rsid w:val="00933A62"/>
    <w:rsid w:val="0094023C"/>
    <w:rsid w:val="009453EB"/>
    <w:rsid w:val="009455E4"/>
    <w:rsid w:val="00955E56"/>
    <w:rsid w:val="00982767"/>
    <w:rsid w:val="009F7FB6"/>
    <w:rsid w:val="00A21A6C"/>
    <w:rsid w:val="00A22B54"/>
    <w:rsid w:val="00A45692"/>
    <w:rsid w:val="00A55F0C"/>
    <w:rsid w:val="00AF71ED"/>
    <w:rsid w:val="00B0531C"/>
    <w:rsid w:val="00B656B3"/>
    <w:rsid w:val="00BD20BA"/>
    <w:rsid w:val="00C01239"/>
    <w:rsid w:val="00C11A1E"/>
    <w:rsid w:val="00C178E9"/>
    <w:rsid w:val="00C72311"/>
    <w:rsid w:val="00C80DA0"/>
    <w:rsid w:val="00D3052A"/>
    <w:rsid w:val="00D760A1"/>
    <w:rsid w:val="00D76658"/>
    <w:rsid w:val="00D90919"/>
    <w:rsid w:val="00DC60A9"/>
    <w:rsid w:val="00DF2A10"/>
    <w:rsid w:val="00E36534"/>
    <w:rsid w:val="00E54A0E"/>
    <w:rsid w:val="00E73CBB"/>
    <w:rsid w:val="00EB001A"/>
    <w:rsid w:val="00EC2B2D"/>
    <w:rsid w:val="00F072AF"/>
    <w:rsid w:val="00F07E78"/>
    <w:rsid w:val="00F408DE"/>
    <w:rsid w:val="00FC5656"/>
    <w:rsid w:val="00FE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12AE"/>
  <w15:docId w15:val="{C474330E-CD67-4B8C-9180-DF87880C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311"/>
    <w:pPr>
      <w:ind w:left="720"/>
      <w:contextualSpacing/>
    </w:pPr>
  </w:style>
  <w:style w:type="character" w:customStyle="1" w:styleId="apple-converted-space">
    <w:name w:val="apple-converted-space"/>
    <w:basedOn w:val="a0"/>
    <w:rsid w:val="00C72311"/>
  </w:style>
  <w:style w:type="paragraph" w:styleId="a4">
    <w:name w:val="No Spacing"/>
    <w:uiPriority w:val="1"/>
    <w:qFormat/>
    <w:rsid w:val="00595CA5"/>
    <w:pPr>
      <w:spacing w:after="0" w:line="240" w:lineRule="auto"/>
    </w:pPr>
  </w:style>
  <w:style w:type="character" w:styleId="a5">
    <w:name w:val="Intense Emphasis"/>
    <w:basedOn w:val="a0"/>
    <w:uiPriority w:val="21"/>
    <w:qFormat/>
    <w:rsid w:val="00595CA5"/>
    <w:rPr>
      <w:b/>
      <w:bCs/>
      <w:i/>
      <w:iCs/>
      <w:color w:val="4F81BD" w:themeColor="accent1"/>
    </w:rPr>
  </w:style>
  <w:style w:type="character" w:styleId="a6">
    <w:name w:val="annotation reference"/>
    <w:basedOn w:val="a0"/>
    <w:uiPriority w:val="99"/>
    <w:semiHidden/>
    <w:unhideWhenUsed/>
    <w:rsid w:val="008251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2518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2518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251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2518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5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5187"/>
    <w:rPr>
      <w:rFonts w:ascii="Segoe UI" w:hAnsi="Segoe UI" w:cs="Segoe UI"/>
      <w:sz w:val="18"/>
      <w:szCs w:val="18"/>
    </w:rPr>
  </w:style>
  <w:style w:type="paragraph" w:styleId="ad">
    <w:name w:val="caption"/>
    <w:basedOn w:val="a"/>
    <w:next w:val="a"/>
    <w:uiPriority w:val="35"/>
    <w:semiHidden/>
    <w:unhideWhenUsed/>
    <w:qFormat/>
    <w:rsid w:val="003E74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3E742F"/>
  </w:style>
  <w:style w:type="character" w:customStyle="1" w:styleId="af">
    <w:name w:val="Дата Знак"/>
    <w:basedOn w:val="a0"/>
    <w:link w:val="ae"/>
    <w:uiPriority w:val="99"/>
    <w:semiHidden/>
    <w:rsid w:val="003E7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8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36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619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56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727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214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Криз-Адапт Центр</cp:lastModifiedBy>
  <cp:revision>4</cp:revision>
  <cp:lastPrinted>2015-11-11T03:50:00Z</cp:lastPrinted>
  <dcterms:created xsi:type="dcterms:W3CDTF">2014-03-03T07:07:00Z</dcterms:created>
  <dcterms:modified xsi:type="dcterms:W3CDTF">2017-11-20T01:21:00Z</dcterms:modified>
</cp:coreProperties>
</file>